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C085"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79A86DF" wp14:editId="0E34F52D">
            <wp:extent cx="2428875" cy="638175"/>
            <wp:effectExtent l="0" t="0" r="0" b="0"/>
            <wp:docPr id="3" name="image1.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0" name="image1.png" descr="C:\Users\user\Downloads\Unicredit_CircoloVicenza_logo_vettoriale_ETS2023 (1).png"/>
                    <pic:cNvPicPr preferRelativeResize="0"/>
                  </pic:nvPicPr>
                  <pic:blipFill>
                    <a:blip r:embed="rId8" cstate="print"/>
                    <a:srcRect/>
                    <a:stretch>
                      <a:fillRect/>
                    </a:stretch>
                  </pic:blipFill>
                  <pic:spPr>
                    <a:xfrm>
                      <a:off x="0" y="0"/>
                      <a:ext cx="2428875" cy="638175"/>
                    </a:xfrm>
                    <a:prstGeom prst="rect">
                      <a:avLst/>
                    </a:prstGeom>
                    <a:ln/>
                  </pic:spPr>
                </pic:pic>
              </a:graphicData>
            </a:graphic>
          </wp:inline>
        </w:drawing>
      </w:r>
    </w:p>
    <w:p w14:paraId="00DAB2B8" w14:textId="77777777" w:rsidR="007E63BC" w:rsidRDefault="00B45FA9">
      <w:pPr>
        <w:ind w:hanging="2"/>
      </w:pPr>
      <w:r>
        <w:t>________________________________________</w:t>
      </w:r>
    </w:p>
    <w:p w14:paraId="6106EED2" w14:textId="77777777" w:rsidR="007E63BC" w:rsidRDefault="00B45FA9">
      <w:pPr>
        <w:ind w:hanging="2"/>
        <w:rPr>
          <w:sz w:val="16"/>
          <w:szCs w:val="16"/>
        </w:rPr>
      </w:pPr>
      <w:r>
        <w:rPr>
          <w:sz w:val="16"/>
          <w:szCs w:val="16"/>
        </w:rPr>
        <w:t xml:space="preserve">Contrà Lampertico, 16 -Vicenza       tel. 0444/506361   </w:t>
      </w:r>
    </w:p>
    <w:p w14:paraId="6204CE0C" w14:textId="77777777" w:rsidR="00814B81" w:rsidRDefault="00B45FA9">
      <w:pPr>
        <w:ind w:hanging="2"/>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circolovicenza.unicredit@gmail.com                  circolovicenza.unicredit.it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rPr>
        <w:t>Circolare n.</w:t>
      </w:r>
      <w:r w:rsidR="00D377E7">
        <w:rPr>
          <w:rFonts w:ascii="Times New Roman" w:eastAsia="Times New Roman" w:hAnsi="Times New Roman" w:cs="Times New Roman"/>
          <w:color w:val="000000"/>
        </w:rPr>
        <w:t xml:space="preserve"> </w:t>
      </w:r>
      <w:r w:rsidR="00F10625">
        <w:rPr>
          <w:rFonts w:ascii="Times New Roman" w:eastAsia="Times New Roman" w:hAnsi="Times New Roman" w:cs="Times New Roman"/>
          <w:color w:val="000000"/>
        </w:rPr>
        <w:t>104</w:t>
      </w:r>
    </w:p>
    <w:p w14:paraId="6D618CE8" w14:textId="77777777" w:rsidR="00814B81" w:rsidRDefault="00814B81">
      <w:pPr>
        <w:ind w:hanging="2"/>
        <w:rPr>
          <w:rFonts w:ascii="Times New Roman" w:eastAsia="Times New Roman" w:hAnsi="Times New Roman" w:cs="Times New Roman"/>
          <w:color w:val="000000"/>
        </w:rPr>
      </w:pPr>
    </w:p>
    <w:p w14:paraId="5267855C" w14:textId="77777777" w:rsidR="00814B81" w:rsidRDefault="00814B81">
      <w:pPr>
        <w:ind w:hanging="2"/>
        <w:rPr>
          <w:rFonts w:ascii="Times New Roman" w:eastAsia="Times New Roman" w:hAnsi="Times New Roman" w:cs="Times New Roman"/>
          <w:color w:val="000000"/>
        </w:rPr>
      </w:pPr>
      <w:r>
        <w:t>  </w:t>
      </w:r>
      <w:r w:rsidR="00396CC2">
        <w:rPr>
          <w:noProof/>
        </w:rPr>
        <w:drawing>
          <wp:inline distT="0" distB="0" distL="0" distR="0" wp14:anchorId="20AE82DC" wp14:editId="61DEFEA6">
            <wp:extent cx="6115936" cy="2604977"/>
            <wp:effectExtent l="19050" t="0" r="0" b="0"/>
            <wp:docPr id="2" name="Immagine 1" descr="Visita Estonia: scopri il meglio di Estonia, Europa, nel 2025 | Viaggia con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a Estonia: scopri il meglio di Estonia, Europa, nel 2025 | Viaggia con  Expedia"/>
                    <pic:cNvPicPr>
                      <a:picLocks noChangeAspect="1" noChangeArrowheads="1"/>
                    </pic:cNvPicPr>
                  </pic:nvPicPr>
                  <pic:blipFill>
                    <a:blip r:embed="rId9" cstate="print"/>
                    <a:srcRect/>
                    <a:stretch>
                      <a:fillRect/>
                    </a:stretch>
                  </pic:blipFill>
                  <pic:spPr bwMode="auto">
                    <a:xfrm>
                      <a:off x="0" y="0"/>
                      <a:ext cx="6120130" cy="2606763"/>
                    </a:xfrm>
                    <a:prstGeom prst="rect">
                      <a:avLst/>
                    </a:prstGeom>
                    <a:noFill/>
                    <a:ln w="9525">
                      <a:noFill/>
                      <a:miter lim="800000"/>
                      <a:headEnd/>
                      <a:tailEnd/>
                    </a:ln>
                  </pic:spPr>
                </pic:pic>
              </a:graphicData>
            </a:graphic>
          </wp:inline>
        </w:drawing>
      </w:r>
    </w:p>
    <w:p w14:paraId="6873F59C" w14:textId="77777777" w:rsidR="00396CC2" w:rsidRDefault="00396CC2" w:rsidP="00D377E7">
      <w:pPr>
        <w:pStyle w:val="NormaleWeb"/>
        <w:spacing w:before="0" w:beforeAutospacing="0" w:after="0" w:afterAutospacing="0"/>
        <w:jc w:val="center"/>
        <w:rPr>
          <w:rFonts w:ascii="Cambria" w:hAnsi="Cambria"/>
          <w:b/>
          <w:bCs/>
          <w:color w:val="000000"/>
          <w:sz w:val="36"/>
          <w:szCs w:val="36"/>
        </w:rPr>
      </w:pPr>
    </w:p>
    <w:p w14:paraId="43A23DAF" w14:textId="77777777" w:rsidR="00D377E7" w:rsidRPr="00B43050" w:rsidRDefault="00D377E7" w:rsidP="00D377E7">
      <w:pPr>
        <w:pStyle w:val="NormaleWeb"/>
        <w:spacing w:before="0" w:beforeAutospacing="0" w:after="0" w:afterAutospacing="0"/>
        <w:jc w:val="center"/>
        <w:rPr>
          <w:sz w:val="36"/>
          <w:szCs w:val="36"/>
        </w:rPr>
      </w:pPr>
      <w:r w:rsidRPr="00B43050">
        <w:rPr>
          <w:rFonts w:ascii="Cambria" w:hAnsi="Cambria"/>
          <w:b/>
          <w:bCs/>
          <w:color w:val="000000"/>
          <w:sz w:val="36"/>
          <w:szCs w:val="36"/>
        </w:rPr>
        <w:t>  </w:t>
      </w:r>
      <w:r w:rsidR="00B43050">
        <w:rPr>
          <w:rFonts w:ascii="Cambria" w:hAnsi="Cambria"/>
          <w:b/>
          <w:bCs/>
          <w:color w:val="000000"/>
          <w:sz w:val="36"/>
          <w:szCs w:val="36"/>
        </w:rPr>
        <w:t>I GIOIELLI DEL B</w:t>
      </w:r>
      <w:r w:rsidR="00B43050" w:rsidRPr="00B43050">
        <w:rPr>
          <w:rFonts w:ascii="Cambria" w:hAnsi="Cambria"/>
          <w:b/>
          <w:bCs/>
          <w:color w:val="000000"/>
          <w:sz w:val="36"/>
          <w:szCs w:val="36"/>
        </w:rPr>
        <w:t>ALTICO</w:t>
      </w:r>
    </w:p>
    <w:p w14:paraId="42253E83" w14:textId="77777777" w:rsidR="00D377E7" w:rsidRDefault="00D377E7" w:rsidP="00D377E7">
      <w:pPr>
        <w:pStyle w:val="NormaleWeb"/>
        <w:spacing w:before="0" w:beforeAutospacing="0" w:after="0" w:afterAutospacing="0"/>
        <w:jc w:val="center"/>
      </w:pPr>
      <w:r>
        <w:rPr>
          <w:rFonts w:ascii="Cambria" w:hAnsi="Cambria"/>
          <w:b/>
          <w:bCs/>
          <w:color w:val="000000"/>
          <w:sz w:val="36"/>
          <w:szCs w:val="36"/>
        </w:rPr>
        <w:t> (TALLIN-RIGA-VILNIUS) e HELSINKI</w:t>
      </w:r>
    </w:p>
    <w:p w14:paraId="29DBFC8F" w14:textId="77777777" w:rsidR="00D377E7" w:rsidRDefault="00D377E7" w:rsidP="00D377E7">
      <w:pPr>
        <w:pStyle w:val="NormaleWeb"/>
        <w:spacing w:before="0" w:beforeAutospacing="0" w:after="160" w:afterAutospacing="0"/>
        <w:jc w:val="center"/>
      </w:pPr>
      <w:r>
        <w:rPr>
          <w:rFonts w:ascii="Cambria" w:hAnsi="Cambria"/>
          <w:b/>
          <w:bCs/>
          <w:color w:val="000000"/>
          <w:sz w:val="36"/>
          <w:szCs w:val="36"/>
        </w:rPr>
        <w:t>Estonia-Lettonia e Lituania e Finlandia</w:t>
      </w:r>
    </w:p>
    <w:p w14:paraId="7774D309" w14:textId="77777777" w:rsidR="00D377E7" w:rsidRDefault="00D377E7" w:rsidP="00D377E7">
      <w:pPr>
        <w:pStyle w:val="NormaleWeb"/>
        <w:shd w:val="clear" w:color="auto" w:fill="FFFFFF"/>
        <w:spacing w:before="0" w:beforeAutospacing="0" w:after="375" w:afterAutospacing="0"/>
        <w:jc w:val="both"/>
        <w:rPr>
          <w:rFonts w:ascii="Cambria" w:hAnsi="Cambria"/>
          <w:b/>
          <w:bCs/>
          <w:color w:val="000000"/>
          <w:sz w:val="40"/>
          <w:szCs w:val="40"/>
        </w:rPr>
      </w:pPr>
      <w:r>
        <w:rPr>
          <w:rStyle w:val="apple-tab-span"/>
          <w:rFonts w:ascii="Cambria" w:hAnsi="Cambria"/>
          <w:b/>
          <w:bCs/>
          <w:color w:val="000000"/>
        </w:rPr>
        <w:tab/>
      </w:r>
      <w:r>
        <w:rPr>
          <w:rStyle w:val="apple-tab-span"/>
          <w:rFonts w:ascii="Cambria" w:hAnsi="Cambria"/>
          <w:b/>
          <w:bCs/>
          <w:color w:val="000000"/>
        </w:rPr>
        <w:tab/>
      </w:r>
      <w:r>
        <w:rPr>
          <w:rStyle w:val="apple-tab-span"/>
          <w:rFonts w:ascii="Cambria" w:hAnsi="Cambria"/>
          <w:b/>
          <w:bCs/>
          <w:color w:val="000000"/>
        </w:rPr>
        <w:tab/>
      </w:r>
      <w:r>
        <w:rPr>
          <w:rStyle w:val="apple-tab-span"/>
          <w:rFonts w:ascii="Cambria" w:hAnsi="Cambria"/>
          <w:b/>
          <w:bCs/>
          <w:color w:val="000000"/>
        </w:rPr>
        <w:tab/>
      </w:r>
      <w:r>
        <w:rPr>
          <w:rFonts w:ascii="Cambria" w:hAnsi="Cambria"/>
          <w:b/>
          <w:bCs/>
          <w:color w:val="000000"/>
        </w:rPr>
        <w:t xml:space="preserve">         </w:t>
      </w:r>
      <w:r>
        <w:rPr>
          <w:rFonts w:ascii="Cambria" w:hAnsi="Cambria"/>
          <w:b/>
          <w:bCs/>
          <w:color w:val="000000"/>
          <w:sz w:val="40"/>
          <w:szCs w:val="40"/>
        </w:rPr>
        <w:t>22/29 Luglio 2025</w:t>
      </w:r>
    </w:p>
    <w:p w14:paraId="57D0FF59" w14:textId="77777777" w:rsidR="00D377E7" w:rsidRPr="00D377E7" w:rsidRDefault="00D377E7" w:rsidP="00D377E7">
      <w:pPr>
        <w:shd w:val="clear" w:color="auto" w:fill="FFFFFF"/>
        <w:ind w:firstLine="0"/>
        <w:jc w:val="both"/>
        <w:rPr>
          <w:rFonts w:ascii="Times New Roman" w:eastAsia="Times New Roman" w:hAnsi="Times New Roman" w:cs="Times New Roman"/>
        </w:rPr>
      </w:pPr>
      <w:r w:rsidRPr="00D377E7">
        <w:rPr>
          <w:rFonts w:ascii="Cambria" w:eastAsia="Times New Roman" w:hAnsi="Cambria" w:cs="Times New Roman"/>
          <w:b/>
          <w:bCs/>
          <w:color w:val="000000"/>
        </w:rPr>
        <w:t>Quattro perle sul Baltico.</w:t>
      </w:r>
      <w:r w:rsidRPr="00D377E7">
        <w:rPr>
          <w:rFonts w:ascii="Cambria" w:eastAsia="Times New Roman" w:hAnsi="Cambria" w:cs="Times New Roman"/>
          <w:color w:val="000000"/>
        </w:rPr>
        <w:t> </w:t>
      </w:r>
      <w:r w:rsidRPr="00D377E7">
        <w:rPr>
          <w:rFonts w:ascii="Cambria" w:eastAsia="Times New Roman" w:hAnsi="Cambria" w:cs="Times New Roman"/>
          <w:i/>
          <w:iCs/>
          <w:color w:val="000000"/>
        </w:rPr>
        <w:t>Questo itinerario dedicato alle Repubbliche Baltiche stimola la voglia di approfondire la conoscenza di un territorio vario ed estremamente interessante. Attraverso quattro capitali ricche di cultura e storia, spesso circondate da una natura mozzafiato, andremo alla scoperta di Lituania, Estonia e Lettonia, con una breve deviazione finlandese dedicata a Helsinki. È come se facessimo la conoscenza di quattro sorelle, molto diverse tra loro, ma accomunate dallo stesso DNA, che le rende ugualmente fiere, appassionate, accoglienti e con un intero mondo da raccontare.</w:t>
      </w:r>
    </w:p>
    <w:p w14:paraId="07E0D593" w14:textId="77777777" w:rsidR="00D377E7" w:rsidRPr="00D377E7" w:rsidRDefault="00D377E7" w:rsidP="00D377E7">
      <w:pPr>
        <w:shd w:val="clear" w:color="auto" w:fill="FFFFFF"/>
        <w:ind w:firstLine="0"/>
        <w:jc w:val="both"/>
        <w:rPr>
          <w:rFonts w:ascii="Times New Roman" w:eastAsia="Times New Roman" w:hAnsi="Times New Roman" w:cs="Times New Roman"/>
        </w:rPr>
      </w:pPr>
      <w:r w:rsidRPr="00D377E7">
        <w:rPr>
          <w:rFonts w:ascii="Cambria" w:eastAsia="Times New Roman" w:hAnsi="Cambria" w:cs="Times New Roman"/>
          <w:b/>
          <w:bCs/>
          <w:color w:val="000000"/>
        </w:rPr>
        <w:t>Da Vilnius a Riga</w:t>
      </w:r>
      <w:r w:rsidRPr="00D377E7">
        <w:rPr>
          <w:rFonts w:ascii="Cambria" w:eastAsia="Times New Roman" w:hAnsi="Cambria" w:cs="Times New Roman"/>
          <w:b/>
          <w:bCs/>
          <w:i/>
          <w:iCs/>
          <w:color w:val="000000"/>
        </w:rPr>
        <w:t>.</w:t>
      </w:r>
      <w:r w:rsidRPr="00D377E7">
        <w:rPr>
          <w:rFonts w:ascii="Cambria" w:eastAsia="Times New Roman" w:hAnsi="Cambria" w:cs="Times New Roman"/>
          <w:i/>
          <w:iCs/>
          <w:color w:val="000000"/>
        </w:rPr>
        <w:t> Incontreremo Vilnius, con le sue chiese di tutti gli stili e tutte le fedi. Enormi o piccolissime, preziose o più austere, ne vedremo una quantità inimmaginabile in uno spazio relativamente ristretto. Conosceremo poi Riga, patrimonio dell’Unesco e forse più estroversa della sua vicina lituana: capitale dell’Art Nouveau, saprà conquistarci con una sfilata di maschere grottesche, sfingi, satiri, strani rapaci, teste di leone, civette e pavoni, che decorano le facciate di tantissimi edifici.</w:t>
      </w:r>
    </w:p>
    <w:p w14:paraId="576E0C84" w14:textId="77777777" w:rsidR="00D377E7" w:rsidRPr="00D377E7" w:rsidRDefault="00D377E7" w:rsidP="00D377E7">
      <w:pPr>
        <w:shd w:val="clear" w:color="auto" w:fill="FFFFFF"/>
        <w:ind w:firstLine="0"/>
        <w:jc w:val="both"/>
        <w:rPr>
          <w:rFonts w:ascii="Times New Roman" w:eastAsia="Times New Roman" w:hAnsi="Times New Roman" w:cs="Times New Roman"/>
        </w:rPr>
      </w:pPr>
      <w:r w:rsidRPr="00D377E7">
        <w:rPr>
          <w:rFonts w:ascii="Cambria" w:eastAsia="Times New Roman" w:hAnsi="Cambria" w:cs="Times New Roman"/>
          <w:b/>
          <w:bCs/>
          <w:color w:val="000000"/>
        </w:rPr>
        <w:t>Da Tallinn a Helsinki</w:t>
      </w:r>
      <w:r w:rsidRPr="00D377E7">
        <w:rPr>
          <w:rFonts w:ascii="Cambria" w:eastAsia="Times New Roman" w:hAnsi="Cambria" w:cs="Times New Roman"/>
          <w:b/>
          <w:bCs/>
          <w:i/>
          <w:iCs/>
          <w:color w:val="000000"/>
        </w:rPr>
        <w:t>.</w:t>
      </w:r>
      <w:r w:rsidRPr="00D377E7">
        <w:rPr>
          <w:rFonts w:ascii="Cambria" w:eastAsia="Times New Roman" w:hAnsi="Cambria" w:cs="Times New Roman"/>
          <w:i/>
          <w:iCs/>
          <w:color w:val="000000"/>
        </w:rPr>
        <w:t> Sarà poi il turno di Tallinn, un mix di antico e moderno che offre un ricco patrimonio architettonico e storico, arroccato tra mura, palazzi d’epoca e chiese. E infine ecco Helsinki, la più cosmopolita e sostenibile, con il suo impareggiabile arcipelago e i suoi parchi da un lato, e una vivace scena culturale e gastronomica dall’altro. Scegliere la nostra capitale preferita non sarà affatto facile.</w:t>
      </w:r>
    </w:p>
    <w:p w14:paraId="33E312EC" w14:textId="77777777" w:rsidR="00D377E7" w:rsidRPr="00D377E7" w:rsidRDefault="00D377E7" w:rsidP="00194493">
      <w:pPr>
        <w:spacing w:after="160"/>
        <w:ind w:firstLine="0"/>
        <w:jc w:val="center"/>
        <w:rPr>
          <w:rFonts w:ascii="Times New Roman" w:eastAsia="Times New Roman" w:hAnsi="Times New Roman" w:cs="Times New Roman"/>
        </w:rPr>
      </w:pPr>
      <w:r w:rsidRPr="00D377E7">
        <w:rPr>
          <w:rFonts w:ascii="Cambria" w:eastAsia="Times New Roman" w:hAnsi="Cambria" w:cs="Times New Roman"/>
          <w:b/>
          <w:bCs/>
          <w:color w:val="000000"/>
          <w:u w:val="single"/>
        </w:rPr>
        <w:lastRenderedPageBreak/>
        <w:t>Programma di Massima</w:t>
      </w:r>
    </w:p>
    <w:p w14:paraId="2959C1F3"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1° Giorno VENEZIA - HELSINKI</w:t>
      </w:r>
    </w:p>
    <w:p w14:paraId="7372556D"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Partenza con volo di linea Finnair alle 09.50 per Helsinki. Arrivo previsto alle ore 13.40 e disbrigo delle formalità doganali. Incontro con la guida e visita della capitale della Finlandia, attraverso il porto, la famosa Piazza del Mercato, il palazzo del Parlamento, la Piazza del Senato, la Finlandia Hall, il monumento a Sibelius, la chiesa nella roccia Temppeliaukio (esterno).   Cena e pernottamento in hotel.</w:t>
      </w:r>
    </w:p>
    <w:p w14:paraId="044421C0"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2° Giorno HELSINKI – isola di Soumenlinna- TALLIN (83 Km)</w:t>
      </w:r>
    </w:p>
    <w:p w14:paraId="44CF6CA3"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Prima colazione, incontro con la guida e imbarco sul traghetto per Soumenlinna. Helsinki non sarebbe completa senza aver visto Suomenlinna, l'iconica fortezza marittima di Helsinki che si estende su diverse isole separate. Originariamente chiamata Sveaborg (Castello degli Svedesi), questa fortezza bastionata dalla forma irregolare è stata costruita nel XVIII secolo per difendersi dalle forze di invasione ed è stata controllata da tre diversi stati sovrani: Svezia, Russia e attualmente Finlandia.Oggi Suomenlinna è ancora intatta e abitata ed è una delle attrazioni più popolari della Finlandia. Situata a solo 1 km dalla terraferma, ci vogliono solo 20 minuti di traghetto per raggiungere Suomenlinna da Helsinki. Vale la pena visitare questo sito dichiarato Patrimonio dell'Umanità dall'UNESCO per ammirare un esempio di architettura militare europea dell'epoca. Pranzo libero. Trasferimento al porto e partenza con traghetto per Tallin. Arrivo e trasferimento in albergo. Cena e pernottamento.</w:t>
      </w:r>
    </w:p>
    <w:p w14:paraId="6487714B"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3° Giorno TALLIN</w:t>
      </w:r>
    </w:p>
    <w:p w14:paraId="3B124069"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Prima colazione, cena e pernottamento in hotel. Visita della città vecchia di Tallinn con monumenti storici di richiamo ed architettonici più significativi: il castello di Toompea, la Cattedrale ortodossa intitolata a S. Alexander Nevski, la Chiesa di San Nicolas, il palazzo del Parlamento dell'Estonia, Kiek in de Kok, la chiesa del Duomo, gioiello di architettura gotica, la Piazza del Municipio. Tempo libero.</w:t>
      </w:r>
    </w:p>
    <w:p w14:paraId="463DC0C7"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 </w:t>
      </w:r>
      <w:r w:rsidRPr="00D377E7">
        <w:rPr>
          <w:rFonts w:ascii="Cambria" w:eastAsia="Times New Roman" w:hAnsi="Cambria" w:cs="Times New Roman"/>
          <w:b/>
          <w:bCs/>
          <w:color w:val="000000"/>
          <w:u w:val="single"/>
        </w:rPr>
        <w:t>4° Giorno TALLIN - PIARNU  -TURAIDA-RIGA 350 km  </w:t>
      </w:r>
    </w:p>
    <w:p w14:paraId="4A197AD1"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 xml:space="preserve">Prima colazione. Partenza per </w:t>
      </w:r>
      <w:r w:rsidRPr="00D377E7">
        <w:rPr>
          <w:rFonts w:ascii="Cambria" w:eastAsia="Times New Roman" w:hAnsi="Cambria" w:cs="Times New Roman"/>
          <w:b/>
          <w:bCs/>
          <w:color w:val="000000"/>
        </w:rPr>
        <w:t>Riga</w:t>
      </w:r>
      <w:r w:rsidRPr="00D377E7">
        <w:rPr>
          <w:rFonts w:ascii="Cambria" w:eastAsia="Times New Roman" w:hAnsi="Cambria" w:cs="Times New Roman"/>
          <w:color w:val="000000"/>
        </w:rPr>
        <w:t xml:space="preserve">, durante il percorso sosta a </w:t>
      </w:r>
      <w:r w:rsidRPr="00D377E7">
        <w:rPr>
          <w:rFonts w:ascii="Cambria" w:eastAsia="Times New Roman" w:hAnsi="Cambria" w:cs="Times New Roman"/>
          <w:b/>
          <w:bCs/>
          <w:color w:val="000000"/>
        </w:rPr>
        <w:t>Parnu</w:t>
      </w:r>
      <w:r w:rsidRPr="00D377E7">
        <w:rPr>
          <w:rFonts w:ascii="Cambria" w:eastAsia="Times New Roman" w:hAnsi="Cambria" w:cs="Times New Roman"/>
          <w:color w:val="000000"/>
        </w:rPr>
        <w:t xml:space="preserve">. Passegiata sulla riva del Mar Baltico. Partenza per la visita del castello di </w:t>
      </w:r>
      <w:r w:rsidRPr="00D377E7">
        <w:rPr>
          <w:rFonts w:ascii="Cambria" w:eastAsia="Times New Roman" w:hAnsi="Cambria" w:cs="Times New Roman"/>
          <w:b/>
          <w:bCs/>
          <w:color w:val="000000"/>
        </w:rPr>
        <w:t>Turaida</w:t>
      </w:r>
      <w:r w:rsidRPr="00D377E7">
        <w:rPr>
          <w:rFonts w:ascii="Cambria" w:eastAsia="Times New Roman" w:hAnsi="Cambria" w:cs="Times New Roman"/>
          <w:color w:val="000000"/>
        </w:rPr>
        <w:t xml:space="preserve">, uno dei più famosi della Lettonia e celebre per una leggenda, detta della Rosa di Turaida. Proseguimento per </w:t>
      </w:r>
      <w:r w:rsidRPr="00D377E7">
        <w:rPr>
          <w:rFonts w:ascii="Cambria" w:eastAsia="Times New Roman" w:hAnsi="Cambria" w:cs="Times New Roman"/>
          <w:b/>
          <w:bCs/>
          <w:color w:val="000000"/>
        </w:rPr>
        <w:t xml:space="preserve">Riga. </w:t>
      </w:r>
      <w:r w:rsidRPr="00D377E7">
        <w:rPr>
          <w:rFonts w:ascii="Cambria" w:eastAsia="Times New Roman" w:hAnsi="Cambria" w:cs="Times New Roman"/>
          <w:color w:val="000000"/>
        </w:rPr>
        <w:t>Cena in hotel.</w:t>
      </w:r>
    </w:p>
    <w:p w14:paraId="4E898CAD"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5° Giorno RIGA</w:t>
      </w:r>
    </w:p>
    <w:p w14:paraId="0DE6A024"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Prima colazione. Escursione per le strade di Riga, una delle più antiche città della Lega Anseatica, fondata nel 1201 da mercanti tedeschi. Visita alle località maggiormente conosciute: la cattedrale di San Pietro che ha la più alta torre di legno dell’Europa Orientale, la cattedrale del Duomo, la Casa della TestaNera, per anni usata come hotel per singoli mercanti viaggiatori, i cancelli Svedesi, il castello di Riga, la più grande galleria d'Art Nouveau disegnata dall'architetto russo Eisenstein. Pranzo libero. Nel pomeriggio, visita dello storico mercato alimentare di Riga, uno dei più grandi d’Europa. Tempo libero. Cena in hotel.</w:t>
      </w:r>
    </w:p>
    <w:p w14:paraId="639A5001"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6° Giorno RIGA - RUNDALE (80 Km) - COLLINA DELLE CROCI (77 Km) - VILNIUS (225 Km)</w:t>
      </w:r>
    </w:p>
    <w:p w14:paraId="31FC28C8"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 xml:space="preserve">Prima colazione hotel. Dopo la prima colazione partenza per Vilnius. Visita lungo il tragitto del Palazzo Rundale (ingresso incluso), fu la residenza settecentesca dei Duchi di Curlandia, opera del famoso architetto Rastrelli. Proseguimento per la Lituania. Sosta alla Collina delle Croci, </w:t>
      </w:r>
      <w:r w:rsidRPr="00D377E7">
        <w:rPr>
          <w:rFonts w:ascii="Cambria" w:eastAsia="Times New Roman" w:hAnsi="Cambria" w:cs="Times New Roman"/>
          <w:color w:val="000000"/>
        </w:rPr>
        <w:lastRenderedPageBreak/>
        <w:t>uno dei luoghi sacri della Lituania cattolica, simbolo nei secoli dell’identità nazionale e religiosa di tutto il paese, un luogo unico e sacro per i pellegrini di tutto il mondo. Pranzo libero. Arrivo a Vilnius. Sistemazione in hotel. Cena e pernottamento.</w:t>
      </w:r>
    </w:p>
    <w:p w14:paraId="31B54225"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7° Giorno VILNIUS (Escursione a Trakai) (60 Km)</w:t>
      </w:r>
    </w:p>
    <w:p w14:paraId="11B755D8"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 xml:space="preserve">Prima colazione, cena e pernottamento in hotel. Tour guidato di </w:t>
      </w:r>
      <w:r w:rsidRPr="00D377E7">
        <w:rPr>
          <w:rFonts w:ascii="Cambria" w:eastAsia="Times New Roman" w:hAnsi="Cambria" w:cs="Times New Roman"/>
          <w:b/>
          <w:bCs/>
          <w:color w:val="000000"/>
        </w:rPr>
        <w:t>Vilnius</w:t>
      </w:r>
      <w:r w:rsidRPr="00D377E7">
        <w:rPr>
          <w:rFonts w:ascii="Cambria" w:eastAsia="Times New Roman" w:hAnsi="Cambria" w:cs="Times New Roman"/>
          <w:color w:val="000000"/>
        </w:rPr>
        <w:t xml:space="preserve">, la storica città fondata su tre colline dal Gran Duca Gediminas nel 1323. Visite: la Cattedrale, simbolo della Lituania costruita nel XIII secolo, la perla gotica: la chiesa di Sant'Anna, il quartiere ebraico. Visita all'Università di Vilnius una fra le più antiche dell'Est Europeo. Visita al Museo dell’Ambra. Pranzo libero. Partenza per </w:t>
      </w:r>
      <w:r w:rsidRPr="00D377E7">
        <w:rPr>
          <w:rFonts w:ascii="Cambria" w:eastAsia="Times New Roman" w:hAnsi="Cambria" w:cs="Times New Roman"/>
          <w:b/>
          <w:bCs/>
          <w:color w:val="000000"/>
        </w:rPr>
        <w:t xml:space="preserve">Trakai </w:t>
      </w:r>
      <w:r w:rsidRPr="00D377E7">
        <w:rPr>
          <w:rFonts w:ascii="Cambria" w:eastAsia="Times New Roman" w:hAnsi="Cambria" w:cs="Times New Roman"/>
          <w:color w:val="000000"/>
        </w:rPr>
        <w:t>l’antica capitale che dista 28 km da Vilnius in una penisola nel mezzo di tre laghi adiacenti l'uno all'altro chiamato "Castello sull'acqua". Visita del castello. Ritorno a Vilnius. Cena in hotel.</w:t>
      </w:r>
    </w:p>
    <w:p w14:paraId="4164EF20"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8° Giorno VILNIUS -HELSINKI- VENEZIA</w:t>
      </w:r>
    </w:p>
    <w:p w14:paraId="5836662E"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Prima colazione in hotel. Tempo libero e all’orario stabilito, trasferimento in aeroporto e partenza con voli di linea (non diretti). Arrivo e fine dei servizi.</w:t>
      </w:r>
    </w:p>
    <w:p w14:paraId="39FADE75"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Operativo voli Finnair</w:t>
      </w:r>
    </w:p>
    <w:p w14:paraId="68350FFC" w14:textId="77777777" w:rsidR="00D377E7" w:rsidRPr="00D377E7" w:rsidRDefault="00D377E7" w:rsidP="00D377E7">
      <w:pPr>
        <w:ind w:firstLine="0"/>
        <w:rPr>
          <w:rFonts w:ascii="Times New Roman" w:eastAsia="Times New Roman" w:hAnsi="Times New Roman" w:cs="Times New Roman"/>
        </w:rPr>
      </w:pPr>
      <w:r w:rsidRPr="00D377E7">
        <w:rPr>
          <w:rFonts w:ascii="Aptos" w:eastAsia="Times New Roman" w:hAnsi="Aptos" w:cs="Times New Roman"/>
          <w:color w:val="000000"/>
        </w:rPr>
        <w:t>22 Luglio: Venezia Helsinki 09.50/13.40</w:t>
      </w:r>
    </w:p>
    <w:p w14:paraId="56B31C73" w14:textId="77777777" w:rsidR="00D377E7" w:rsidRPr="00D377E7" w:rsidRDefault="00D377E7" w:rsidP="00D377E7">
      <w:pPr>
        <w:ind w:firstLine="0"/>
        <w:rPr>
          <w:rFonts w:ascii="Times New Roman" w:eastAsia="Times New Roman" w:hAnsi="Times New Roman" w:cs="Times New Roman"/>
        </w:rPr>
      </w:pPr>
      <w:r w:rsidRPr="00D377E7">
        <w:rPr>
          <w:rFonts w:ascii="Aptos" w:eastAsia="Times New Roman" w:hAnsi="Aptos" w:cs="Times New Roman"/>
          <w:color w:val="000000"/>
        </w:rPr>
        <w:t>29 Luglio: Vilnius Helsinki 13.30/15.20</w:t>
      </w:r>
    </w:p>
    <w:p w14:paraId="305742D1" w14:textId="77777777" w:rsidR="00D377E7" w:rsidRPr="00D377E7" w:rsidRDefault="00D377E7" w:rsidP="00D377E7">
      <w:pPr>
        <w:ind w:firstLine="0"/>
        <w:rPr>
          <w:rFonts w:ascii="Times New Roman" w:eastAsia="Times New Roman" w:hAnsi="Times New Roman" w:cs="Times New Roman"/>
        </w:rPr>
      </w:pPr>
      <w:r w:rsidRPr="00D377E7">
        <w:rPr>
          <w:rFonts w:ascii="Aptos" w:eastAsia="Times New Roman" w:hAnsi="Aptos" w:cs="Times New Roman"/>
          <w:color w:val="000000"/>
        </w:rPr>
        <w:t>                  Helsinki Venezia 16.30/18.30</w:t>
      </w:r>
    </w:p>
    <w:p w14:paraId="1EAB1A01" w14:textId="77777777" w:rsidR="00D377E7" w:rsidRPr="00D377E7" w:rsidRDefault="00D377E7" w:rsidP="00D377E7">
      <w:pPr>
        <w:spacing w:after="240"/>
        <w:ind w:firstLine="0"/>
        <w:rPr>
          <w:rFonts w:ascii="Times New Roman" w:eastAsia="Times New Roman" w:hAnsi="Times New Roman" w:cs="Times New Roman"/>
        </w:rPr>
      </w:pPr>
    </w:p>
    <w:p w14:paraId="2511562E" w14:textId="77777777" w:rsidR="00D377E7" w:rsidRDefault="00D377E7" w:rsidP="00D377E7">
      <w:pPr>
        <w:spacing w:after="160"/>
        <w:ind w:firstLine="0"/>
        <w:jc w:val="both"/>
        <w:rPr>
          <w:rFonts w:ascii="Cambria" w:eastAsia="Times New Roman" w:hAnsi="Cambria" w:cs="Times New Roman"/>
          <w:b/>
          <w:bCs/>
          <w:color w:val="000000"/>
        </w:rPr>
      </w:pPr>
      <w:r w:rsidRPr="00D377E7">
        <w:rPr>
          <w:rFonts w:ascii="Cambria" w:eastAsia="Times New Roman" w:hAnsi="Cambria" w:cs="Times New Roman"/>
          <w:b/>
          <w:bCs/>
          <w:color w:val="000000"/>
        </w:rPr>
        <w:t>Quota individuale di partecipazione:</w:t>
      </w:r>
    </w:p>
    <w:p w14:paraId="2523F6EF" w14:textId="77777777" w:rsidR="00D377E7" w:rsidRPr="00F02328" w:rsidRDefault="00D377E7" w:rsidP="00D377E7">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Quota individ</w:t>
      </w:r>
      <w:r>
        <w:rPr>
          <w:rFonts w:ascii="Cambria" w:eastAsia="Times New Roman" w:hAnsi="Cambria" w:cs="Times New Roman"/>
          <w:b/>
          <w:bCs/>
          <w:color w:val="000000"/>
          <w:sz w:val="22"/>
          <w:szCs w:val="22"/>
        </w:rPr>
        <w:t>uale di partecipazione MINIMO 26</w:t>
      </w:r>
      <w:r w:rsidRPr="00F02328">
        <w:rPr>
          <w:rFonts w:ascii="Cambria" w:eastAsia="Times New Roman" w:hAnsi="Cambria" w:cs="Times New Roman"/>
          <w:b/>
          <w:bCs/>
          <w:color w:val="000000"/>
          <w:sz w:val="22"/>
          <w:szCs w:val="22"/>
        </w:rPr>
        <w:t xml:space="preserve"> PARTECIPANTI €   </w:t>
      </w:r>
      <w:r>
        <w:rPr>
          <w:rFonts w:ascii="Cambria" w:eastAsia="Times New Roman" w:hAnsi="Cambria" w:cs="Times New Roman"/>
          <w:b/>
          <w:bCs/>
          <w:color w:val="000000"/>
          <w:sz w:val="22"/>
          <w:szCs w:val="22"/>
        </w:rPr>
        <w:t>1.950</w:t>
      </w:r>
    </w:p>
    <w:p w14:paraId="6FC4E897" w14:textId="77777777" w:rsidR="00D377E7" w:rsidRPr="00F02328" w:rsidRDefault="00D377E7" w:rsidP="00D377E7">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Quota individ</w:t>
      </w:r>
      <w:r>
        <w:rPr>
          <w:rFonts w:ascii="Cambria" w:eastAsia="Times New Roman" w:hAnsi="Cambria" w:cs="Times New Roman"/>
          <w:b/>
          <w:bCs/>
          <w:color w:val="000000"/>
          <w:sz w:val="22"/>
          <w:szCs w:val="22"/>
        </w:rPr>
        <w:t xml:space="preserve">uale di partecipazione MINIMO 21 </w:t>
      </w:r>
      <w:r w:rsidRPr="00F02328">
        <w:rPr>
          <w:rFonts w:ascii="Cambria" w:eastAsia="Times New Roman" w:hAnsi="Cambria" w:cs="Times New Roman"/>
          <w:b/>
          <w:bCs/>
          <w:color w:val="000000"/>
          <w:sz w:val="22"/>
          <w:szCs w:val="22"/>
        </w:rPr>
        <w:t xml:space="preserve">PARTECIPANT   €   </w:t>
      </w:r>
      <w:r>
        <w:rPr>
          <w:rFonts w:ascii="Cambria" w:eastAsia="Times New Roman" w:hAnsi="Cambria" w:cs="Times New Roman"/>
          <w:b/>
          <w:bCs/>
          <w:color w:val="000000"/>
          <w:sz w:val="22"/>
          <w:szCs w:val="22"/>
        </w:rPr>
        <w:t>2.150</w:t>
      </w:r>
    </w:p>
    <w:p w14:paraId="701BEAC7" w14:textId="77777777" w:rsidR="00D377E7" w:rsidRPr="00F02328" w:rsidRDefault="00D377E7" w:rsidP="00D377E7">
      <w:pPr>
        <w:ind w:firstLine="0"/>
        <w:jc w:val="both"/>
        <w:rPr>
          <w:rFonts w:ascii="Times New Roman" w:eastAsia="Times New Roman" w:hAnsi="Times New Roman" w:cs="Times New Roman"/>
        </w:rPr>
      </w:pPr>
      <w:r w:rsidRPr="00F02328">
        <w:rPr>
          <w:rFonts w:ascii="Cambria" w:eastAsia="Times New Roman" w:hAnsi="Cambria" w:cs="Times New Roman"/>
          <w:b/>
          <w:bCs/>
          <w:color w:val="000000"/>
          <w:sz w:val="22"/>
          <w:szCs w:val="22"/>
        </w:rPr>
        <w:t xml:space="preserve">Supplemento singola € </w:t>
      </w:r>
      <w:r>
        <w:rPr>
          <w:rFonts w:ascii="Cambria" w:eastAsia="Times New Roman" w:hAnsi="Cambria" w:cs="Times New Roman"/>
          <w:b/>
          <w:bCs/>
          <w:color w:val="000000"/>
          <w:sz w:val="22"/>
          <w:szCs w:val="22"/>
        </w:rPr>
        <w:t>360</w:t>
      </w:r>
    </w:p>
    <w:p w14:paraId="7A0AD34B" w14:textId="77777777" w:rsidR="00D377E7" w:rsidRPr="00D377E7" w:rsidRDefault="00D377E7" w:rsidP="00D377E7">
      <w:pPr>
        <w:ind w:firstLine="0"/>
        <w:rPr>
          <w:rFonts w:ascii="Times New Roman" w:eastAsia="Times New Roman" w:hAnsi="Times New Roman" w:cs="Times New Roman"/>
        </w:rPr>
      </w:pPr>
    </w:p>
    <w:p w14:paraId="0C58DFF5"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LA QUOTA COMPRENDE:</w:t>
      </w:r>
    </w:p>
    <w:p w14:paraId="48946949" w14:textId="77777777" w:rsidR="00D377E7" w:rsidRPr="00D377E7" w:rsidRDefault="00D377E7" w:rsidP="00D377E7">
      <w:pPr>
        <w:numPr>
          <w:ilvl w:val="0"/>
          <w:numId w:val="2"/>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Volo Finnair Venezia Helsinki diretto e rientro con scalo tasse e bagaglio 20 kg incluso</w:t>
      </w:r>
    </w:p>
    <w:p w14:paraId="0097E09A" w14:textId="77777777" w:rsidR="00D377E7" w:rsidRDefault="00D377E7" w:rsidP="00D377E7">
      <w:pPr>
        <w:numPr>
          <w:ilvl w:val="0"/>
          <w:numId w:val="2"/>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Sistemazione hotel 4 stelle centrali con trattamento di prima colazione e cena (acqua e pane)</w:t>
      </w:r>
    </w:p>
    <w:p w14:paraId="5D902792" w14:textId="77777777" w:rsidR="00D377E7" w:rsidRPr="00D377E7" w:rsidRDefault="00D377E7" w:rsidP="00D377E7">
      <w:pPr>
        <w:numPr>
          <w:ilvl w:val="0"/>
          <w:numId w:val="2"/>
        </w:numPr>
        <w:shd w:val="clear" w:color="auto" w:fill="FFFFFF"/>
        <w:rPr>
          <w:rFonts w:ascii="Arial" w:eastAsia="Times New Roman" w:hAnsi="Arial" w:cs="Arial"/>
          <w:color w:val="222222"/>
        </w:rPr>
      </w:pPr>
      <w:r w:rsidRPr="00D377E7">
        <w:rPr>
          <w:rFonts w:ascii="Cambria" w:eastAsia="Times New Roman" w:hAnsi="Cambria" w:cs="Arial"/>
          <w:color w:val="222222"/>
          <w:lang w:val="en-US"/>
        </w:rPr>
        <w:t>Helsinki: Radisson Aleksanteri 4****</w:t>
      </w:r>
    </w:p>
    <w:p w14:paraId="7E4AEBA5" w14:textId="77777777" w:rsidR="00D377E7" w:rsidRPr="00D377E7" w:rsidRDefault="00D377E7" w:rsidP="00D377E7">
      <w:pPr>
        <w:numPr>
          <w:ilvl w:val="0"/>
          <w:numId w:val="2"/>
        </w:numPr>
        <w:shd w:val="clear" w:color="auto" w:fill="FFFFFF"/>
        <w:rPr>
          <w:rFonts w:ascii="Arial" w:eastAsia="Times New Roman" w:hAnsi="Arial" w:cs="Arial"/>
          <w:color w:val="222222"/>
        </w:rPr>
      </w:pPr>
      <w:r w:rsidRPr="00D377E7">
        <w:rPr>
          <w:rFonts w:ascii="Cambria" w:eastAsia="Times New Roman" w:hAnsi="Cambria" w:cs="Arial"/>
          <w:color w:val="222222"/>
          <w:lang w:val="en-US"/>
        </w:rPr>
        <w:t>Tallinn: Hestia Europa 4****</w:t>
      </w:r>
    </w:p>
    <w:p w14:paraId="1B3F1BEB" w14:textId="77777777" w:rsidR="00D377E7" w:rsidRPr="00D377E7" w:rsidRDefault="00D377E7" w:rsidP="00D377E7">
      <w:pPr>
        <w:numPr>
          <w:ilvl w:val="0"/>
          <w:numId w:val="2"/>
        </w:numPr>
        <w:shd w:val="clear" w:color="auto" w:fill="FFFFFF"/>
        <w:rPr>
          <w:rFonts w:ascii="Arial" w:eastAsia="Times New Roman" w:hAnsi="Arial" w:cs="Arial"/>
          <w:color w:val="222222"/>
        </w:rPr>
      </w:pPr>
      <w:r w:rsidRPr="00D377E7">
        <w:rPr>
          <w:rFonts w:ascii="Cambria" w:eastAsia="Times New Roman" w:hAnsi="Cambria" w:cs="Arial"/>
          <w:color w:val="222222"/>
          <w:lang w:val="en-US"/>
        </w:rPr>
        <w:t>Riga: Tallink Hotel 4****</w:t>
      </w:r>
    </w:p>
    <w:p w14:paraId="5F1ECD54" w14:textId="77777777" w:rsidR="00D377E7" w:rsidRPr="00D377E7" w:rsidRDefault="00D377E7" w:rsidP="00D377E7">
      <w:pPr>
        <w:numPr>
          <w:ilvl w:val="0"/>
          <w:numId w:val="2"/>
        </w:numPr>
        <w:shd w:val="clear" w:color="auto" w:fill="FFFFFF"/>
        <w:rPr>
          <w:rFonts w:ascii="Arial" w:eastAsia="Times New Roman" w:hAnsi="Arial" w:cs="Arial"/>
          <w:color w:val="222222"/>
        </w:rPr>
      </w:pPr>
      <w:r w:rsidRPr="00D377E7">
        <w:rPr>
          <w:rFonts w:ascii="Cambria" w:eastAsia="Times New Roman" w:hAnsi="Cambria" w:cs="Arial"/>
          <w:color w:val="222222"/>
          <w:lang w:val="en-US"/>
        </w:rPr>
        <w:t>Vilnius: Conti 4****</w:t>
      </w:r>
    </w:p>
    <w:p w14:paraId="3BB7E9E1" w14:textId="77777777" w:rsidR="00D377E7" w:rsidRPr="00D377E7" w:rsidRDefault="00D377E7" w:rsidP="00D377E7">
      <w:pPr>
        <w:shd w:val="clear" w:color="auto" w:fill="FFFFFF"/>
        <w:ind w:firstLine="0"/>
        <w:rPr>
          <w:rFonts w:ascii="Arial" w:eastAsia="Times New Roman" w:hAnsi="Arial" w:cs="Arial"/>
          <w:color w:val="222222"/>
        </w:rPr>
      </w:pPr>
      <w:r w:rsidRPr="00D377E7">
        <w:rPr>
          <w:rFonts w:ascii="Cambria" w:eastAsia="Times New Roman" w:hAnsi="Cambria" w:cs="Arial"/>
          <w:color w:val="222222"/>
          <w:lang w:val="en-US"/>
        </w:rPr>
        <w:t> </w:t>
      </w:r>
    </w:p>
    <w:p w14:paraId="199438D4" w14:textId="77777777" w:rsidR="00D377E7" w:rsidRPr="00D377E7" w:rsidRDefault="00D377E7" w:rsidP="00D377E7">
      <w:pPr>
        <w:numPr>
          <w:ilvl w:val="0"/>
          <w:numId w:val="2"/>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Guide e accompagnatore al seguito per le visite ed escursioni in programma</w:t>
      </w:r>
    </w:p>
    <w:p w14:paraId="6654D98E" w14:textId="77777777" w:rsidR="00D377E7" w:rsidRPr="00D377E7" w:rsidRDefault="00D377E7" w:rsidP="00D377E7">
      <w:pPr>
        <w:numPr>
          <w:ilvl w:val="0"/>
          <w:numId w:val="2"/>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Ingressi inclusi: Università di Vilnius, Castello di Trakai, Palazzo di Rundale, Castello di Turaida, Traghetto Helsinki-Tallin, escursione nell’isola di Sounmellina in traghetto </w:t>
      </w:r>
    </w:p>
    <w:p w14:paraId="602B13CC" w14:textId="77777777" w:rsidR="00D377E7" w:rsidRPr="00D377E7" w:rsidRDefault="00D377E7" w:rsidP="00D377E7">
      <w:pPr>
        <w:numPr>
          <w:ilvl w:val="0"/>
          <w:numId w:val="2"/>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Assicurazione medico-bagaglio-annullamento</w:t>
      </w:r>
    </w:p>
    <w:p w14:paraId="6FA35292" w14:textId="77777777" w:rsidR="00D377E7" w:rsidRDefault="00D377E7" w:rsidP="00D377E7">
      <w:pPr>
        <w:spacing w:after="160"/>
        <w:ind w:firstLine="0"/>
        <w:jc w:val="both"/>
        <w:rPr>
          <w:rFonts w:ascii="Cambria" w:eastAsia="Times New Roman" w:hAnsi="Cambria" w:cs="Times New Roman"/>
          <w:color w:val="000000"/>
        </w:rPr>
      </w:pPr>
    </w:p>
    <w:p w14:paraId="67A3A698" w14:textId="77777777" w:rsidR="00194493" w:rsidRDefault="00194493" w:rsidP="00D377E7">
      <w:pPr>
        <w:spacing w:after="160"/>
        <w:ind w:firstLine="0"/>
        <w:jc w:val="both"/>
        <w:rPr>
          <w:rFonts w:ascii="Cambria" w:eastAsia="Times New Roman" w:hAnsi="Cambria" w:cs="Times New Roman"/>
          <w:color w:val="000000"/>
        </w:rPr>
      </w:pPr>
    </w:p>
    <w:p w14:paraId="0C3B034B" w14:textId="77777777" w:rsidR="00D377E7" w:rsidRPr="00D377E7" w:rsidRDefault="00D377E7" w:rsidP="00D377E7">
      <w:pPr>
        <w:spacing w:after="160"/>
        <w:ind w:firstLine="0"/>
        <w:jc w:val="both"/>
        <w:rPr>
          <w:rFonts w:ascii="Times New Roman" w:eastAsia="Times New Roman" w:hAnsi="Times New Roman" w:cs="Times New Roman"/>
        </w:rPr>
      </w:pPr>
      <w:r w:rsidRPr="00D377E7">
        <w:rPr>
          <w:rFonts w:ascii="Cambria" w:eastAsia="Times New Roman" w:hAnsi="Cambria" w:cs="Times New Roman"/>
          <w:color w:val="000000"/>
        </w:rPr>
        <w:t>LA QUOTA NON COMPRENDE:</w:t>
      </w:r>
    </w:p>
    <w:p w14:paraId="4EFA0134" w14:textId="77777777" w:rsidR="00D377E7" w:rsidRPr="00D377E7" w:rsidRDefault="00D377E7" w:rsidP="00D377E7">
      <w:pPr>
        <w:numPr>
          <w:ilvl w:val="0"/>
          <w:numId w:val="3"/>
        </w:numPr>
        <w:jc w:val="both"/>
        <w:textAlignment w:val="baseline"/>
        <w:rPr>
          <w:rFonts w:ascii="Cambria" w:eastAsia="Times New Roman" w:hAnsi="Cambria" w:cs="Times New Roman"/>
          <w:color w:val="000000"/>
        </w:rPr>
      </w:pPr>
      <w:r w:rsidRPr="00D377E7">
        <w:rPr>
          <w:rFonts w:ascii="Cambria" w:eastAsia="Times New Roman" w:hAnsi="Cambria" w:cs="Times New Roman"/>
          <w:color w:val="000000"/>
        </w:rPr>
        <w:t>Mance, ingressi extra, pranzi, bevande, eventuali tasse di soggiorno, trasferimento da e per l’aeroporto di partenza.</w:t>
      </w:r>
    </w:p>
    <w:p w14:paraId="680D0121" w14:textId="77777777" w:rsidR="00D377E7" w:rsidRPr="00D377E7" w:rsidRDefault="00D377E7" w:rsidP="00D377E7">
      <w:pPr>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t> </w:t>
      </w:r>
    </w:p>
    <w:p w14:paraId="55F135A4" w14:textId="77777777" w:rsidR="00D377E7" w:rsidRPr="00D377E7" w:rsidRDefault="00D377E7" w:rsidP="00D377E7">
      <w:pPr>
        <w:ind w:firstLine="0"/>
        <w:jc w:val="both"/>
        <w:rPr>
          <w:rFonts w:ascii="Times New Roman" w:eastAsia="Times New Roman" w:hAnsi="Times New Roman" w:cs="Times New Roman"/>
        </w:rPr>
      </w:pPr>
      <w:r w:rsidRPr="00D377E7">
        <w:rPr>
          <w:rFonts w:ascii="Cambria" w:eastAsia="Times New Roman" w:hAnsi="Cambria" w:cs="Times New Roman"/>
          <w:b/>
          <w:bCs/>
          <w:color w:val="000000"/>
          <w:u w:val="single"/>
        </w:rPr>
        <w:lastRenderedPageBreak/>
        <w:t>Documenti: E' necessario il passaporto o la carta d'identità valida per l'espatrio, in corso di validità e con data di scadenza superiore al periodo di permanenza nel Paese.</w:t>
      </w:r>
    </w:p>
    <w:p w14:paraId="21A3A893" w14:textId="77777777" w:rsidR="00814B81" w:rsidRDefault="00814B81">
      <w:pPr>
        <w:ind w:hanging="2"/>
        <w:rPr>
          <w:rFonts w:ascii="Times New Roman" w:eastAsia="Times New Roman" w:hAnsi="Times New Roman" w:cs="Times New Roman"/>
          <w:color w:val="000000"/>
        </w:rPr>
      </w:pPr>
    </w:p>
    <w:p w14:paraId="1E86DAA2" w14:textId="77777777" w:rsidR="000B764E" w:rsidRDefault="000B764E" w:rsidP="00F02328">
      <w:pPr>
        <w:ind w:left="2" w:hanging="4"/>
      </w:pPr>
      <w:r>
        <w:t>Alla conferma del viaggio acconto di €</w:t>
      </w:r>
      <w:r w:rsidR="0012120A">
        <w:t xml:space="preserve"> 700,00</w:t>
      </w:r>
      <w:r>
        <w:t xml:space="preserve"> da pagare mediante bonifico diretto all’agenzia di viaggio (IBAN verrà fornito successivamente). Saldo entro 30 gg dalla partenza.</w:t>
      </w:r>
    </w:p>
    <w:p w14:paraId="367E3A6A" w14:textId="77777777" w:rsidR="00F02328" w:rsidRDefault="00F02328" w:rsidP="00F02328">
      <w:pPr>
        <w:ind w:left="2" w:hanging="4"/>
      </w:pPr>
    </w:p>
    <w:p w14:paraId="2393CBE0" w14:textId="77777777" w:rsidR="007E63BC" w:rsidRDefault="00B45FA9">
      <w:pPr>
        <w:ind w:left="-2"/>
        <w:jc w:val="both"/>
      </w:pPr>
      <w:bookmarkStart w:id="0" w:name="_heading=h.gjdgxs" w:colFirst="0" w:colLast="0"/>
      <w:bookmarkEnd w:id="0"/>
      <w:r>
        <w:t>Per chi gradisse, possibilità di transfer in autobus privato da/per Vicenza/aeroporto di Venezia</w:t>
      </w:r>
      <w:r w:rsidR="00833393">
        <w:t>, direttamente da</w:t>
      </w:r>
      <w:r w:rsidR="004A0A9F">
        <w:t>/a</w:t>
      </w:r>
      <w:r w:rsidR="00833393">
        <w:t xml:space="preserve"> casa</w:t>
      </w:r>
      <w:r>
        <w:t>. Costo indicativo (dipenderà dal numero degli interessati</w:t>
      </w:r>
      <w:r w:rsidR="00194493">
        <w:t xml:space="preserve"> </w:t>
      </w:r>
      <w:r w:rsidR="00833393">
        <w:t>e dal percorso</w:t>
      </w:r>
      <w:r>
        <w:t xml:space="preserve">) </w:t>
      </w:r>
      <w:r w:rsidR="00833393">
        <w:t>sui 50</w:t>
      </w:r>
      <w:r>
        <w:t xml:space="preserve"> euro.</w:t>
      </w:r>
    </w:p>
    <w:p w14:paraId="78012245" w14:textId="77777777" w:rsidR="007E63BC" w:rsidRDefault="007E63BC">
      <w:pPr>
        <w:ind w:left="-2"/>
        <w:jc w:val="both"/>
      </w:pPr>
    </w:p>
    <w:p w14:paraId="5E8C9F5C" w14:textId="77777777" w:rsidR="007E63BC" w:rsidRDefault="00C942A8">
      <w:pPr>
        <w:ind w:left="-2"/>
      </w:pPr>
      <w:r>
        <w:t xml:space="preserve">Per qualsiasi info/chiarimento contattate la referente del viaggio Alessandra Pozzato tel 3478893545 </w:t>
      </w:r>
    </w:p>
    <w:p w14:paraId="53CA74A5" w14:textId="77777777" w:rsidR="007E63BC" w:rsidRDefault="007E63BC">
      <w:pPr>
        <w:ind w:hanging="2"/>
        <w:jc w:val="center"/>
      </w:pPr>
    </w:p>
    <w:p w14:paraId="18E9D12F" w14:textId="77777777" w:rsidR="00C942A8" w:rsidRDefault="00B45FA9">
      <w:pPr>
        <w:ind w:hanging="2"/>
        <w:rPr>
          <w:rFonts w:ascii="Arial" w:eastAsia="Arial" w:hAnsi="Arial" w:cs="Arial"/>
          <w:b/>
        </w:rPr>
      </w:pPr>
      <w:r>
        <w:rPr>
          <w:rFonts w:ascii="Arial" w:eastAsia="Arial" w:hAnsi="Arial" w:cs="Arial"/>
          <w:b/>
          <w:i/>
        </w:rPr>
        <w:t xml:space="preserve">Iscrizioni entro il </w:t>
      </w:r>
      <w:r w:rsidR="00833393">
        <w:rPr>
          <w:rFonts w:ascii="Arial" w:eastAsia="Arial" w:hAnsi="Arial" w:cs="Arial"/>
          <w:b/>
          <w:i/>
        </w:rPr>
        <w:t>15 febbraio 2025</w:t>
      </w:r>
      <w:r>
        <w:rPr>
          <w:rFonts w:ascii="Arial" w:eastAsia="Arial" w:hAnsi="Arial" w:cs="Arial"/>
          <w:b/>
          <w:i/>
        </w:rPr>
        <w:t xml:space="preserve"> </w:t>
      </w:r>
      <w:r>
        <w:rPr>
          <w:rFonts w:ascii="Arial" w:eastAsia="Arial" w:hAnsi="Arial" w:cs="Arial"/>
        </w:rPr>
        <w:t>c</w:t>
      </w:r>
      <w:r>
        <w:rPr>
          <w:rFonts w:ascii="Arial" w:eastAsia="Arial" w:hAnsi="Arial" w:cs="Arial"/>
          <w:b/>
        </w:rPr>
        <w:t xml:space="preserve">on mail a: </w:t>
      </w:r>
      <w:hyperlink r:id="rId10">
        <w:r>
          <w:rPr>
            <w:rFonts w:ascii="Arial" w:eastAsia="Arial" w:hAnsi="Arial" w:cs="Arial"/>
            <w:b/>
            <w:color w:val="0000FF"/>
            <w:u w:val="single"/>
          </w:rPr>
          <w:t>circolovicenza.unicredit@gmail.com</w:t>
        </w:r>
      </w:hyperlink>
      <w:r>
        <w:rPr>
          <w:rFonts w:ascii="Arial" w:eastAsia="Arial" w:hAnsi="Arial" w:cs="Arial"/>
          <w:b/>
        </w:rPr>
        <w:t xml:space="preserve"> </w:t>
      </w:r>
    </w:p>
    <w:p w14:paraId="5D0AB97C" w14:textId="77777777" w:rsidR="007E63BC" w:rsidRDefault="00B45FA9" w:rsidP="00C942A8">
      <w:pPr>
        <w:ind w:hanging="2"/>
        <w:rPr>
          <w:rFonts w:ascii="Times New Roman" w:eastAsia="Times New Roman" w:hAnsi="Times New Roman" w:cs="Times New Roman"/>
          <w:color w:val="000000"/>
        </w:rPr>
      </w:pPr>
      <w:r>
        <w:rPr>
          <w:rFonts w:ascii="Arial" w:eastAsia="Arial" w:hAnsi="Arial" w:cs="Arial"/>
          <w:b/>
        </w:rPr>
        <w:t xml:space="preserve">e per conoscenza </w:t>
      </w:r>
      <w:r w:rsidR="00C942A8">
        <w:rPr>
          <w:rFonts w:ascii="Arial" w:eastAsia="Arial" w:hAnsi="Arial" w:cs="Arial"/>
          <w:b/>
        </w:rPr>
        <w:t xml:space="preserve"> </w:t>
      </w:r>
      <w:hyperlink r:id="rId11">
        <w:r>
          <w:rPr>
            <w:rFonts w:ascii="Arial" w:eastAsia="Arial" w:hAnsi="Arial" w:cs="Arial"/>
            <w:b/>
            <w:color w:val="0000FF"/>
            <w:u w:val="single"/>
          </w:rPr>
          <w:t>ale.pozzato07@gmail.com</w:t>
        </w:r>
      </w:hyperlink>
      <w:r>
        <w:rPr>
          <w:rFonts w:ascii="Arial" w:eastAsia="Arial" w:hAnsi="Arial" w:cs="Arial"/>
          <w:b/>
        </w:rPr>
        <w:t xml:space="preserve"> </w:t>
      </w:r>
    </w:p>
    <w:p w14:paraId="7F7AB9D6" w14:textId="77777777" w:rsidR="007E63BC" w:rsidRDefault="007E63BC">
      <w:pPr>
        <w:ind w:hanging="2"/>
        <w:jc w:val="both"/>
        <w:rPr>
          <w:b/>
          <w:color w:val="FF0000"/>
          <w:sz w:val="22"/>
          <w:szCs w:val="22"/>
        </w:rPr>
      </w:pPr>
    </w:p>
    <w:p w14:paraId="2238473F" w14:textId="77777777" w:rsidR="00870BBF" w:rsidRPr="00870BBF" w:rsidRDefault="00870BBF">
      <w:pPr>
        <w:ind w:hanging="2"/>
        <w:jc w:val="both"/>
        <w:rPr>
          <w:b/>
          <w:sz w:val="22"/>
          <w:szCs w:val="22"/>
        </w:rPr>
      </w:pPr>
      <w:r w:rsidRPr="00870BBF">
        <w:rPr>
          <w:b/>
          <w:sz w:val="22"/>
          <w:szCs w:val="22"/>
        </w:rPr>
        <w:t>Buon viaggio!</w:t>
      </w:r>
    </w:p>
    <w:p w14:paraId="64120324" w14:textId="77777777" w:rsidR="007E63BC" w:rsidRDefault="007E63BC">
      <w:pPr>
        <w:ind w:hanging="2"/>
        <w:jc w:val="both"/>
        <w:rPr>
          <w:b/>
          <w:color w:val="FF0000"/>
          <w:sz w:val="22"/>
          <w:szCs w:val="22"/>
        </w:rPr>
      </w:pPr>
    </w:p>
    <w:p w14:paraId="220F7251" w14:textId="77777777" w:rsidR="007E63BC" w:rsidRDefault="007E63BC">
      <w:pPr>
        <w:ind w:hanging="2"/>
        <w:rPr>
          <w:sz w:val="22"/>
          <w:szCs w:val="22"/>
        </w:rPr>
      </w:pPr>
    </w:p>
    <w:p w14:paraId="45A15907"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Vicenza, </w:t>
      </w:r>
      <w:r w:rsidR="00194493">
        <w:rPr>
          <w:rFonts w:ascii="Times New Roman" w:eastAsia="Times New Roman" w:hAnsi="Times New Roman" w:cs="Times New Roman"/>
          <w:color w:val="000000"/>
        </w:rPr>
        <w:t>22/12/2024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Il Circolo </w:t>
      </w:r>
    </w:p>
    <w:p w14:paraId="59E145F2" w14:textId="77777777" w:rsidR="007E63BC" w:rsidRDefault="007E63BC">
      <w:pPr>
        <w:ind w:hanging="2"/>
        <w:rPr>
          <w:sz w:val="22"/>
          <w:szCs w:val="22"/>
        </w:rPr>
      </w:pPr>
    </w:p>
    <w:p w14:paraId="32453E0A"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2569D968"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8C6211A"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3F0D6BD"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96AC08B"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2F694A98"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755F8899"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D085E8C"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7520228F"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CDAB1F8"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CEA7833"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A11EECD"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4D032A1B"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D731C69"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415B061"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F1C309D"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1781B36E"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5CD45DF"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EFE5DB9"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4F5E304A"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B6F558E"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29321E26"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2BB717F"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BFDD8DF"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475C4A6"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3505D26C"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3B6642F7"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5D23CD61" w14:textId="77777777" w:rsidR="00C0631B" w:rsidRDefault="00C0631B">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418ADF4D" w14:textId="77777777" w:rsidR="00C0631B" w:rsidRDefault="00C0631B">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7A55761" w14:textId="77777777" w:rsidR="00C0631B" w:rsidRDefault="00C0631B">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6D15E5DF" w14:textId="77777777" w:rsidR="00C0631B" w:rsidRDefault="00C0631B">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7C20A0B5" w14:textId="77777777" w:rsidR="00C0631B" w:rsidRDefault="00C0631B">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0AC233F9"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57508071"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465C569A"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center"/>
        <w:rPr>
          <w:rFonts w:ascii="Times New Roman" w:eastAsia="Times New Roman" w:hAnsi="Times New Roman" w:cs="Times New Roman"/>
          <w:b/>
          <w:i/>
          <w:color w:val="000000"/>
          <w:sz w:val="20"/>
          <w:szCs w:val="20"/>
        </w:rPr>
      </w:pPr>
    </w:p>
    <w:p w14:paraId="5F732CD5"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14:paraId="608BCDE1"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14:paraId="6E661D28"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MODULO ISCRIZIONE</w:t>
      </w:r>
      <w:r w:rsidR="000B764E">
        <w:rPr>
          <w:rFonts w:ascii="Times New Roman" w:eastAsia="Times New Roman" w:hAnsi="Times New Roman" w:cs="Times New Roman"/>
          <w:b/>
          <w:i/>
          <w:color w:val="000000"/>
          <w:sz w:val="20"/>
          <w:szCs w:val="20"/>
        </w:rPr>
        <w:t xml:space="preserve"> IMPEGNATIVA </w:t>
      </w:r>
      <w:r>
        <w:rPr>
          <w:rFonts w:ascii="Times New Roman" w:eastAsia="Times New Roman" w:hAnsi="Times New Roman" w:cs="Times New Roman"/>
          <w:b/>
          <w:i/>
          <w:color w:val="000000"/>
          <w:sz w:val="20"/>
          <w:szCs w:val="20"/>
        </w:rPr>
        <w:t xml:space="preserve"> CIRCOLARE N. </w:t>
      </w:r>
      <w:r w:rsidR="00F10625">
        <w:rPr>
          <w:rFonts w:ascii="Times New Roman" w:eastAsia="Times New Roman" w:hAnsi="Times New Roman" w:cs="Times New Roman"/>
          <w:b/>
          <w:i/>
          <w:color w:val="000000"/>
          <w:sz w:val="20"/>
          <w:szCs w:val="20"/>
        </w:rPr>
        <w:t>104</w:t>
      </w:r>
    </w:p>
    <w:p w14:paraId="5E79815D" w14:textId="77777777" w:rsidR="00194493" w:rsidRDefault="00194493">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i/>
          <w:color w:val="000000"/>
          <w:sz w:val="20"/>
          <w:szCs w:val="20"/>
        </w:rPr>
      </w:pPr>
    </w:p>
    <w:p w14:paraId="7664B41C"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Il sottoscritto/a .....................................................................................socio Effettivo / Aggregato/Familiare</w:t>
      </w:r>
    </w:p>
    <w:p w14:paraId="105E8285"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p>
    <w:p w14:paraId="14C1F4F9"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iscrive le seguenti persone al </w:t>
      </w:r>
      <w:r w:rsidR="00F02328">
        <w:rPr>
          <w:rFonts w:ascii="Times New Roman" w:eastAsia="Times New Roman" w:hAnsi="Times New Roman" w:cs="Times New Roman"/>
          <w:i/>
          <w:color w:val="000000"/>
          <w:sz w:val="20"/>
          <w:szCs w:val="20"/>
        </w:rPr>
        <w:t>Grande Viaggio “</w:t>
      </w:r>
      <w:r w:rsidR="00194493">
        <w:rPr>
          <w:rFonts w:ascii="Times New Roman" w:eastAsia="Times New Roman" w:hAnsi="Times New Roman" w:cs="Times New Roman"/>
          <w:i/>
          <w:color w:val="000000"/>
          <w:sz w:val="20"/>
          <w:szCs w:val="20"/>
        </w:rPr>
        <w:t>I gioielli del Baltico</w:t>
      </w:r>
      <w:r w:rsidR="00F02328">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rPr>
        <w:t xml:space="preserve"> </w:t>
      </w:r>
    </w:p>
    <w:p w14:paraId="6FDFA0F6"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14:paraId="712EF985"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14:paraId="322762C5"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14:paraId="2C04F85C"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14:paraId="55B89E43" w14:textId="77777777" w:rsidR="007E63BC" w:rsidRDefault="00B45FA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interessato al transfer da/per aeroporto di Venezia                              si                                  no</w:t>
      </w:r>
    </w:p>
    <w:p w14:paraId="269C5D10" w14:textId="77777777" w:rsidR="007E63BC" w:rsidRDefault="000B764E" w:rsidP="000B764E">
      <w:pPr>
        <w:pStyle w:val="Paragrafoelenco"/>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sidRPr="00194493">
        <w:rPr>
          <w:rFonts w:ascii="Times New Roman" w:eastAsia="Times New Roman" w:hAnsi="Times New Roman" w:cs="Times New Roman"/>
          <w:i/>
          <w:sz w:val="20"/>
          <w:szCs w:val="20"/>
        </w:rPr>
        <w:t>sistemazione camera                                                                      singola( )                          doppia( )</w:t>
      </w:r>
    </w:p>
    <w:p w14:paraId="57AAF7CB" w14:textId="77777777" w:rsidR="000B764E" w:rsidRDefault="000B764E" w:rsidP="000B764E">
      <w:pPr>
        <w:pStyle w:val="Paragrafoelenco"/>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allergie alimentari ……………………………………………………………………………………………</w:t>
      </w:r>
    </w:p>
    <w:p w14:paraId="54F0FD70" w14:textId="77777777" w:rsidR="000B764E" w:rsidRPr="000B764E" w:rsidRDefault="000B764E" w:rsidP="000B764E">
      <w:pPr>
        <w:pStyle w:val="Paragrafoelenco"/>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14:paraId="3C379199"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14:paraId="3AD9613D"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data ____________________________________     Firma ……………………………………………………………………</w:t>
      </w:r>
    </w:p>
    <w:p w14:paraId="40744604"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14:paraId="47AECDA9"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14:paraId="1814ADCE"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14:paraId="6C5C7068"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PRIVACY: Avendo preso atto dell’informativa fornitami da UniCredit Circolo Vicenza sui contenuti, diritti e doveri sanciti dal Regolamento</w:t>
      </w:r>
    </w:p>
    <w:p w14:paraId="315124F1"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Europeo (UE/ 2016/679) in tema di protezione dati, informativa comunque sempre consultabile sul sito del Circolo stesso (unicreditcircolovicenza.it)</w:t>
      </w:r>
    </w:p>
    <w:p w14:paraId="1102FF68"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consento a UniCredit Circolo Vicenza di trattare i miei dati per l’organizzazione ed erogazione dei servizi richiesti in questa circolare.</w:t>
      </w:r>
    </w:p>
    <w:p w14:paraId="3B0CE1B1"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783B23E1"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Firma …………………………………………</w:t>
      </w:r>
    </w:p>
    <w:p w14:paraId="0FDC741D"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175F3C4D"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3B991F8E"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7C5C4C4B"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7BE7E4E9"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Firma …………………………………………..</w:t>
      </w:r>
    </w:p>
    <w:p w14:paraId="0A45AEAA"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2E4A7884"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79FE21BD"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LIBERATORIA/AUTORIZZAZIONE PER LA PUBBLICAZIONE DI FOTO: A titolo gratuito, senza limiti di tempo, anche ai sensi degli artt. 10 e 320 cod.civ. e degli artt. 96 e 97legge 22.4.1941, n. 633, Legge sul diritto d’autore, alla pubblicazione delle proprie immagini sul sito internet di</w:t>
      </w:r>
    </w:p>
    <w:p w14:paraId="25613BEF"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1E45056F" w14:textId="77777777" w:rsidR="007E63BC" w:rsidRDefault="007E63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14:paraId="58EE4359" w14:textId="77777777" w:rsidR="007E63BC" w:rsidRDefault="00B45FA9">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Firma ………………………………………....</w:t>
      </w:r>
    </w:p>
    <w:sectPr w:rsidR="007E63BC" w:rsidSect="007E63BC">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4FE8" w14:textId="77777777" w:rsidR="00834BB1" w:rsidRDefault="00834BB1" w:rsidP="00834BB1">
      <w:r>
        <w:separator/>
      </w:r>
    </w:p>
  </w:endnote>
  <w:endnote w:type="continuationSeparator" w:id="0">
    <w:p w14:paraId="02A61BDD" w14:textId="77777777" w:rsidR="00834BB1" w:rsidRDefault="00834BB1" w:rsidP="0083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0025" w14:textId="77777777" w:rsidR="00834BB1" w:rsidRDefault="00834BB1" w:rsidP="00834BB1">
      <w:r>
        <w:separator/>
      </w:r>
    </w:p>
  </w:footnote>
  <w:footnote w:type="continuationSeparator" w:id="0">
    <w:p w14:paraId="1546FAED" w14:textId="77777777" w:rsidR="00834BB1" w:rsidRDefault="00834BB1" w:rsidP="0083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D14"/>
    <w:multiLevelType w:val="multilevel"/>
    <w:tmpl w:val="B7609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E858C5"/>
    <w:multiLevelType w:val="multilevel"/>
    <w:tmpl w:val="6CA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D11A8"/>
    <w:multiLevelType w:val="multilevel"/>
    <w:tmpl w:val="F6FE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D563B"/>
    <w:multiLevelType w:val="multilevel"/>
    <w:tmpl w:val="D73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833762">
    <w:abstractNumId w:val="0"/>
  </w:num>
  <w:num w:numId="2" w16cid:durableId="974792981">
    <w:abstractNumId w:val="2"/>
  </w:num>
  <w:num w:numId="3" w16cid:durableId="486897756">
    <w:abstractNumId w:val="1"/>
  </w:num>
  <w:num w:numId="4" w16cid:durableId="1883983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BC"/>
    <w:rsid w:val="000B764E"/>
    <w:rsid w:val="000F5B48"/>
    <w:rsid w:val="0012120A"/>
    <w:rsid w:val="00194493"/>
    <w:rsid w:val="001A7B2C"/>
    <w:rsid w:val="001B5059"/>
    <w:rsid w:val="003717C8"/>
    <w:rsid w:val="00396CC2"/>
    <w:rsid w:val="003A48EF"/>
    <w:rsid w:val="004A0A9F"/>
    <w:rsid w:val="004B5954"/>
    <w:rsid w:val="004D315F"/>
    <w:rsid w:val="00693011"/>
    <w:rsid w:val="007E63BC"/>
    <w:rsid w:val="00814B81"/>
    <w:rsid w:val="00833393"/>
    <w:rsid w:val="00834BB1"/>
    <w:rsid w:val="00870BBF"/>
    <w:rsid w:val="009F5958"/>
    <w:rsid w:val="00AC54B0"/>
    <w:rsid w:val="00B37970"/>
    <w:rsid w:val="00B43050"/>
    <w:rsid w:val="00B45FA9"/>
    <w:rsid w:val="00C0631B"/>
    <w:rsid w:val="00C942A8"/>
    <w:rsid w:val="00D377E7"/>
    <w:rsid w:val="00D428F5"/>
    <w:rsid w:val="00DC2A3E"/>
    <w:rsid w:val="00E22866"/>
    <w:rsid w:val="00E4505C"/>
    <w:rsid w:val="00F02328"/>
    <w:rsid w:val="00F10625"/>
    <w:rsid w:val="00FC5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96CF150"/>
  <w15:docId w15:val="{7B3360B9-AC70-4CF4-B58B-126E141C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E63BC"/>
    <w:rPr>
      <w:rFonts w:asciiTheme="minorHAnsi" w:eastAsiaTheme="minorEastAsia" w:hAnsiTheme="minorHAnsi" w:cstheme="minorBidi"/>
    </w:rPr>
  </w:style>
  <w:style w:type="paragraph" w:styleId="Titolo1">
    <w:name w:val="heading 1"/>
    <w:basedOn w:val="Normale"/>
    <w:next w:val="Normale"/>
    <w:qFormat/>
    <w:rsid w:val="007E63BC"/>
    <w:pPr>
      <w:keepNext/>
      <w:outlineLvl w:val="0"/>
    </w:pPr>
    <w:rPr>
      <w:rFonts w:ascii="Arial" w:eastAsia="Arial" w:hAnsi="Arial" w:cs="Arial"/>
      <w:b/>
    </w:rPr>
  </w:style>
  <w:style w:type="paragraph" w:styleId="Titolo2">
    <w:name w:val="heading 2"/>
    <w:basedOn w:val="Normale"/>
    <w:next w:val="Normale"/>
    <w:qFormat/>
    <w:rsid w:val="007E63BC"/>
    <w:pPr>
      <w:keepNext/>
      <w:keepLines/>
      <w:spacing w:before="360" w:after="80"/>
      <w:ind w:firstLine="0"/>
      <w:outlineLvl w:val="1"/>
    </w:pPr>
    <w:rPr>
      <w:rFonts w:ascii="Times New Roman" w:eastAsia="Times New Roman" w:hAnsi="Times New Roman" w:cs="Times New Roman"/>
      <w:b/>
      <w:color w:val="000000"/>
      <w:sz w:val="36"/>
      <w:szCs w:val="36"/>
    </w:rPr>
  </w:style>
  <w:style w:type="paragraph" w:styleId="Titolo3">
    <w:name w:val="heading 3"/>
    <w:basedOn w:val="Normale"/>
    <w:next w:val="Normale"/>
    <w:qFormat/>
    <w:rsid w:val="007E63BC"/>
    <w:pPr>
      <w:keepNext/>
      <w:keepLines/>
      <w:spacing w:before="280" w:after="80"/>
      <w:ind w:firstLine="0"/>
      <w:outlineLvl w:val="2"/>
    </w:pPr>
    <w:rPr>
      <w:rFonts w:ascii="Times New Roman" w:eastAsia="Times New Roman" w:hAnsi="Times New Roman" w:cs="Times New Roman"/>
      <w:b/>
      <w:color w:val="000000"/>
      <w:sz w:val="28"/>
      <w:szCs w:val="28"/>
    </w:rPr>
  </w:style>
  <w:style w:type="paragraph" w:styleId="Titolo4">
    <w:name w:val="heading 4"/>
    <w:basedOn w:val="Normale"/>
    <w:next w:val="Normale"/>
    <w:qFormat/>
    <w:rsid w:val="007E63BC"/>
    <w:pPr>
      <w:keepNext/>
      <w:keepLines/>
      <w:spacing w:before="240" w:after="40"/>
      <w:ind w:firstLine="0"/>
      <w:outlineLvl w:val="3"/>
    </w:pPr>
    <w:rPr>
      <w:rFonts w:ascii="Times New Roman" w:eastAsia="Times New Roman" w:hAnsi="Times New Roman" w:cs="Times New Roman"/>
      <w:b/>
      <w:color w:val="000000"/>
    </w:rPr>
  </w:style>
  <w:style w:type="paragraph" w:styleId="Titolo5">
    <w:name w:val="heading 5"/>
    <w:basedOn w:val="Normale"/>
    <w:next w:val="Normale"/>
    <w:qFormat/>
    <w:rsid w:val="007E63BC"/>
    <w:pPr>
      <w:keepNext/>
      <w:keepLines/>
      <w:spacing w:before="220" w:after="40"/>
      <w:ind w:firstLine="0"/>
      <w:outlineLvl w:val="4"/>
    </w:pPr>
    <w:rPr>
      <w:rFonts w:ascii="Times New Roman" w:eastAsia="Times New Roman" w:hAnsi="Times New Roman" w:cs="Times New Roman"/>
      <w:b/>
      <w:color w:val="000000"/>
      <w:sz w:val="22"/>
      <w:szCs w:val="22"/>
    </w:rPr>
  </w:style>
  <w:style w:type="paragraph" w:styleId="Titolo6">
    <w:name w:val="heading 6"/>
    <w:basedOn w:val="Normale"/>
    <w:next w:val="Normale"/>
    <w:qFormat/>
    <w:rsid w:val="007E63BC"/>
    <w:pPr>
      <w:keepNext/>
      <w:keepLines/>
      <w:spacing w:before="200" w:after="40"/>
      <w:ind w:firstLine="0"/>
      <w:outlineLvl w:val="5"/>
    </w:pPr>
    <w:rPr>
      <w:rFonts w:ascii="Times New Roman" w:eastAsia="Times New Roman" w:hAnsi="Times New Roman" w:cs="Times New Roman"/>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E63BC"/>
  </w:style>
  <w:style w:type="table" w:customStyle="1" w:styleId="TableNormal">
    <w:name w:val="Table Normal"/>
    <w:rsid w:val="007E63BC"/>
    <w:tblPr>
      <w:tblCellMar>
        <w:top w:w="0" w:type="dxa"/>
        <w:left w:w="0" w:type="dxa"/>
        <w:bottom w:w="0" w:type="dxa"/>
        <w:right w:w="0" w:type="dxa"/>
      </w:tblCellMar>
    </w:tblPr>
  </w:style>
  <w:style w:type="paragraph" w:styleId="Titolo">
    <w:name w:val="Title"/>
    <w:basedOn w:val="Normale"/>
    <w:next w:val="Normale"/>
    <w:qFormat/>
    <w:rsid w:val="007E63BC"/>
    <w:pPr>
      <w:keepNext/>
      <w:keepLines/>
      <w:spacing w:before="480" w:after="120"/>
      <w:ind w:firstLine="0"/>
    </w:pPr>
    <w:rPr>
      <w:rFonts w:ascii="Times New Roman" w:eastAsia="Times New Roman" w:hAnsi="Times New Roman" w:cs="Times New Roman"/>
      <w:b/>
      <w:color w:val="000000"/>
      <w:sz w:val="72"/>
      <w:szCs w:val="72"/>
    </w:rPr>
  </w:style>
  <w:style w:type="character" w:styleId="Collegamentoipertestuale">
    <w:name w:val="Hyperlink"/>
    <w:basedOn w:val="Carpredefinitoparagrafo"/>
    <w:rsid w:val="007E63BC"/>
    <w:rPr>
      <w:color w:val="0000FF"/>
      <w:u w:val="single"/>
    </w:rPr>
  </w:style>
  <w:style w:type="paragraph" w:styleId="Sottotitolo">
    <w:name w:val="Subtitle"/>
    <w:basedOn w:val="Normale1"/>
    <w:next w:val="Normale1"/>
    <w:rsid w:val="007E63BC"/>
    <w:pPr>
      <w:keepNext/>
      <w:keepLines/>
      <w:spacing w:before="360" w:after="80"/>
    </w:pPr>
    <w:rPr>
      <w:rFonts w:ascii="Georgia" w:eastAsia="Georgia" w:hAnsi="Georgia" w:cs="Georgia"/>
      <w:i/>
      <w:color w:val="666666"/>
      <w:sz w:val="48"/>
      <w:szCs w:val="48"/>
    </w:rPr>
  </w:style>
  <w:style w:type="table" w:customStyle="1" w:styleId="TableNormal1">
    <w:name w:val="Table Normal1"/>
    <w:qFormat/>
    <w:rsid w:val="007E63BC"/>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45F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FA9"/>
    <w:rPr>
      <w:rFonts w:ascii="Tahoma" w:eastAsiaTheme="minorEastAsia" w:hAnsi="Tahoma" w:cs="Tahoma"/>
      <w:sz w:val="16"/>
      <w:szCs w:val="16"/>
    </w:rPr>
  </w:style>
  <w:style w:type="paragraph" w:styleId="NormaleWeb">
    <w:name w:val="Normal (Web)"/>
    <w:basedOn w:val="Normale"/>
    <w:uiPriority w:val="99"/>
    <w:unhideWhenUsed/>
    <w:rsid w:val="00FC519F"/>
    <w:pPr>
      <w:spacing w:before="100" w:beforeAutospacing="1" w:after="100" w:afterAutospacing="1"/>
      <w:ind w:firstLine="0"/>
    </w:pPr>
    <w:rPr>
      <w:rFonts w:ascii="Times New Roman" w:eastAsia="Times New Roman" w:hAnsi="Times New Roman" w:cs="Times New Roman"/>
    </w:rPr>
  </w:style>
  <w:style w:type="character" w:styleId="Enfasigrassetto">
    <w:name w:val="Strong"/>
    <w:basedOn w:val="Carpredefinitoparagrafo"/>
    <w:uiPriority w:val="22"/>
    <w:qFormat/>
    <w:rsid w:val="00B37970"/>
    <w:rPr>
      <w:b/>
      <w:bCs/>
    </w:rPr>
  </w:style>
  <w:style w:type="paragraph" w:styleId="Paragrafoelenco">
    <w:name w:val="List Paragraph"/>
    <w:basedOn w:val="Normale"/>
    <w:uiPriority w:val="34"/>
    <w:qFormat/>
    <w:rsid w:val="000B764E"/>
    <w:pPr>
      <w:ind w:left="720"/>
      <w:contextualSpacing/>
    </w:pPr>
  </w:style>
  <w:style w:type="character" w:customStyle="1" w:styleId="apple-tab-span">
    <w:name w:val="apple-tab-span"/>
    <w:basedOn w:val="Carpredefinitoparagrafo"/>
    <w:rsid w:val="00D3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2391">
      <w:bodyDiv w:val="1"/>
      <w:marLeft w:val="0"/>
      <w:marRight w:val="0"/>
      <w:marTop w:val="0"/>
      <w:marBottom w:val="0"/>
      <w:divBdr>
        <w:top w:val="none" w:sz="0" w:space="0" w:color="auto"/>
        <w:left w:val="none" w:sz="0" w:space="0" w:color="auto"/>
        <w:bottom w:val="none" w:sz="0" w:space="0" w:color="auto"/>
        <w:right w:val="none" w:sz="0" w:space="0" w:color="auto"/>
      </w:divBdr>
    </w:div>
    <w:div w:id="592008016">
      <w:bodyDiv w:val="1"/>
      <w:marLeft w:val="0"/>
      <w:marRight w:val="0"/>
      <w:marTop w:val="0"/>
      <w:marBottom w:val="0"/>
      <w:divBdr>
        <w:top w:val="none" w:sz="0" w:space="0" w:color="auto"/>
        <w:left w:val="none" w:sz="0" w:space="0" w:color="auto"/>
        <w:bottom w:val="none" w:sz="0" w:space="0" w:color="auto"/>
        <w:right w:val="none" w:sz="0" w:space="0" w:color="auto"/>
      </w:divBdr>
    </w:div>
    <w:div w:id="957681573">
      <w:bodyDiv w:val="1"/>
      <w:marLeft w:val="0"/>
      <w:marRight w:val="0"/>
      <w:marTop w:val="0"/>
      <w:marBottom w:val="0"/>
      <w:divBdr>
        <w:top w:val="none" w:sz="0" w:space="0" w:color="auto"/>
        <w:left w:val="none" w:sz="0" w:space="0" w:color="auto"/>
        <w:bottom w:val="none" w:sz="0" w:space="0" w:color="auto"/>
        <w:right w:val="none" w:sz="0" w:space="0" w:color="auto"/>
      </w:divBdr>
    </w:div>
    <w:div w:id="1049453657">
      <w:bodyDiv w:val="1"/>
      <w:marLeft w:val="0"/>
      <w:marRight w:val="0"/>
      <w:marTop w:val="0"/>
      <w:marBottom w:val="0"/>
      <w:divBdr>
        <w:top w:val="none" w:sz="0" w:space="0" w:color="auto"/>
        <w:left w:val="none" w:sz="0" w:space="0" w:color="auto"/>
        <w:bottom w:val="none" w:sz="0" w:space="0" w:color="auto"/>
        <w:right w:val="none" w:sz="0" w:space="0" w:color="auto"/>
      </w:divBdr>
    </w:div>
    <w:div w:id="1254360380">
      <w:bodyDiv w:val="1"/>
      <w:marLeft w:val="0"/>
      <w:marRight w:val="0"/>
      <w:marTop w:val="0"/>
      <w:marBottom w:val="0"/>
      <w:divBdr>
        <w:top w:val="none" w:sz="0" w:space="0" w:color="auto"/>
        <w:left w:val="none" w:sz="0" w:space="0" w:color="auto"/>
        <w:bottom w:val="none" w:sz="0" w:space="0" w:color="auto"/>
        <w:right w:val="none" w:sz="0" w:space="0" w:color="auto"/>
      </w:divBdr>
    </w:div>
    <w:div w:id="1274627491">
      <w:bodyDiv w:val="1"/>
      <w:marLeft w:val="0"/>
      <w:marRight w:val="0"/>
      <w:marTop w:val="0"/>
      <w:marBottom w:val="0"/>
      <w:divBdr>
        <w:top w:val="none" w:sz="0" w:space="0" w:color="auto"/>
        <w:left w:val="none" w:sz="0" w:space="0" w:color="auto"/>
        <w:bottom w:val="none" w:sz="0" w:space="0" w:color="auto"/>
        <w:right w:val="none" w:sz="0" w:space="0" w:color="auto"/>
      </w:divBdr>
    </w:div>
    <w:div w:id="1383166023">
      <w:bodyDiv w:val="1"/>
      <w:marLeft w:val="0"/>
      <w:marRight w:val="0"/>
      <w:marTop w:val="0"/>
      <w:marBottom w:val="0"/>
      <w:divBdr>
        <w:top w:val="none" w:sz="0" w:space="0" w:color="auto"/>
        <w:left w:val="none" w:sz="0" w:space="0" w:color="auto"/>
        <w:bottom w:val="none" w:sz="0" w:space="0" w:color="auto"/>
        <w:right w:val="none" w:sz="0" w:space="0" w:color="auto"/>
      </w:divBdr>
    </w:div>
    <w:div w:id="199341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circolovicenza.unicredit@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3HrJKVrcS8AhuIvDnUex73h2vA==">CgMxLjAyCGguZ2pkZ3hzOAByITFNc3NicEUyZFA2dDB2S0g3c21mOF93bVlGbUF4N1RxXw==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9633</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 Re Giuliano (UniCredit)</cp:lastModifiedBy>
  <cp:revision>2</cp:revision>
  <dcterms:created xsi:type="dcterms:W3CDTF">2024-12-23T07:18:00Z</dcterms:created>
  <dcterms:modified xsi:type="dcterms:W3CDTF">2024-12-23T07:18:00Z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31142A505B484CC686E1579831953A28_13</vt:lpwstr>
  </property>
  <property fmtid="{D5CDD505-2E9C-101B-9397-08002B2CF9AE}" pid="4" name="MSIP_Label_29db9e61-aac5-4f6e-805d-ceb8cb9983a1_Enabled">
    <vt:lpwstr>true</vt:lpwstr>
  </property>
  <property fmtid="{D5CDD505-2E9C-101B-9397-08002B2CF9AE}" pid="5" name="MSIP_Label_29db9e61-aac5-4f6e-805d-ceb8cb9983a1_SetDate">
    <vt:lpwstr>2024-12-23T07:18:23Z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7477c342-c91f-4827-ad9f-463e41187457</vt:lpwstr>
  </property>
  <property fmtid="{D5CDD505-2E9C-101B-9397-08002B2CF9AE}" pid="10" name="MSIP_Label_29db9e61-aac5-4f6e-805d-ceb8cb9983a1_ContentBits">
    <vt:lpwstr>0</vt:lpwstr>
  </property>
</Properties>
</file>